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120" w:line="240" w:before="0"/>
        <w:ind w:left="0"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br w:type="textWrapping"/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0</wp:posOffset>
            </wp:positionH>
            <wp:positionV relativeFrom="paragraph">
              <wp:posOffset>261620</wp:posOffset>
            </wp:positionV>
            <wp:extent cy="1224280" cx="1502410"/>
            <wp:effectExtent t="0" b="0" r="0" l="0"/>
            <wp:wrapSquare distR="114300" distT="0" distB="0" wrapText="right" distL="11430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224280" cx="1502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spacing w:lineRule="auto" w:after="120" w:line="240" w:before="0"/>
        <w:ind w:left="0" w:firstLine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sz w:val="26"/>
          <w:vertAlign w:val="baseline"/>
          <w:rtl w:val="0"/>
        </w:rPr>
        <w:t xml:space="preserve">БЛАНК ИСХОДНЫХ ДАННЫХ</w:t>
      </w: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z w:val="26"/>
          <w:vertAlign w:val="baseline"/>
          <w:rtl w:val="0"/>
        </w:rPr>
        <w:t xml:space="preserve">для подбора установки УФ обеззараживания</w:t>
      </w: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1"/>
          <w:sz w:val="26"/>
          <w:vertAlign w:val="baseline"/>
          <w:rtl w:val="0"/>
        </w:rPr>
        <w:t xml:space="preserve">Сточной воды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left="0"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i w:val="0"/>
          <w:sz w:val="16"/>
          <w:vertAlign w:val="baseline"/>
          <w:rtl w:val="0"/>
        </w:rPr>
        <w:t xml:space="preserve">Данная анкета предназначена только для предварительного подбора оборудования и не несет никаких обязательств покупки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left="0" w:firstLine="0"/>
        <w:contextualSpacing w:val="0"/>
        <w:jc w:val="right"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10173.0" w:type="dxa"/>
        <w:jc w:val="left"/>
        <w:tblLayout w:type="fixed"/>
        <w:tblLook w:val="0000"/>
      </w:tblPr>
      <w:tblGrid>
        <w:gridCol w:w="4502"/>
        <w:gridCol w:w="2640"/>
        <w:gridCol w:w="3031"/>
      </w:tblGrid>
      <w:tr>
        <w:trPr>
          <w:trHeight w:val="5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tabs>
                <w:tab w:val="left" w:pos="9923"/>
              </w:tabs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Наименование объекта внедрения УФ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9923"/>
              </w:tabs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оборудования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tabs>
                <w:tab w:val="left" w:pos="9923"/>
              </w:tabs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tabs>
                <w:tab w:val="left" w:pos="9923"/>
              </w:tabs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Населенный пункт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tabs>
                <w:tab w:val="left" w:pos="9923"/>
              </w:tabs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4"/>
                <w:vertAlign w:val="baseline"/>
                <w:rtl w:val="0"/>
              </w:rPr>
              <w:t xml:space="preserve">1.Проектная производительность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4"/>
                <w:vertAlign w:val="baseline"/>
                <w:rtl w:val="0"/>
              </w:rPr>
              <w:t xml:space="preserve">         м³/сутки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16"/>
                <w:vertAlign w:val="baseline"/>
                <w:rtl w:val="0"/>
              </w:rPr>
              <w:t xml:space="preserve">       </w:t>
            </w:r>
            <w:r w:rsidRPr="00000000" w:rsidR="00000000" w:rsidDel="00000000">
              <w:rPr>
                <w:rFonts w:cs="Arial" w:hAnsi="Arial" w:eastAsia="Arial" w:ascii="Arial"/>
                <w:b w:val="1"/>
                <w:sz w:val="24"/>
                <w:vertAlign w:val="baseline"/>
                <w:rtl w:val="0"/>
              </w:rPr>
              <w:t xml:space="preserve">макс.  м³/час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4"/>
                <w:vertAlign w:val="baseline"/>
                <w:rtl w:val="0"/>
              </w:rPr>
              <w:t xml:space="preserve">2.Суточный расход,  м³/сутки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4"/>
                <w:vertAlign w:val="baseline"/>
                <w:rtl w:val="0"/>
              </w:rPr>
              <w:t xml:space="preserve">средний за год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4"/>
                <w:vertAlign w:val="baseline"/>
                <w:rtl w:val="0"/>
              </w:rPr>
              <w:t xml:space="preserve">макс. за год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4"/>
                <w:vertAlign w:val="baseline"/>
                <w:rtl w:val="0"/>
              </w:rPr>
              <w:t xml:space="preserve">3.Часовой расход,  м³/час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средний за год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4"/>
                <w:vertAlign w:val="baseline"/>
                <w:rtl w:val="0"/>
              </w:rPr>
              <w:t xml:space="preserve">макс. за год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4"/>
                <w:vertAlign w:val="baseline"/>
                <w:rtl w:val="0"/>
              </w:rPr>
              <w:t xml:space="preserve">3. Режим отведения сточных вод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4"/>
                <w:vertAlign w:val="baseline"/>
                <w:rtl w:val="0"/>
              </w:rPr>
              <w:t xml:space="preserve">Напорный (</w:t>
            </w:r>
            <w:r w:rsidRPr="00000000" w:rsidR="00000000" w:rsidDel="00000000">
              <w:rPr>
                <w:rFonts w:cs="Arial" w:hAnsi="Arial" w:eastAsia="Arial" w:ascii="Arial"/>
                <w:b w:val="1"/>
                <w:color w:val="252525"/>
                <w:sz w:val="20"/>
                <w:highlight w:val="white"/>
                <w:vertAlign w:val="baseline"/>
                <w:rtl w:val="0"/>
              </w:rPr>
              <w:t xml:space="preserve">m H</w:t>
            </w:r>
            <w:r w:rsidRPr="00000000" w:rsidR="00000000" w:rsidDel="00000000">
              <w:rPr>
                <w:rFonts w:cs="Arial" w:hAnsi="Arial" w:eastAsia="Arial" w:ascii="Arial"/>
                <w:b w:val="1"/>
                <w:color w:val="252525"/>
                <w:sz w:val="16"/>
                <w:highlight w:val="white"/>
                <w:vertAlign w:val="subscript"/>
                <w:rtl w:val="0"/>
              </w:rPr>
              <w:t xml:space="preserve">2</w:t>
            </w:r>
            <w:r w:rsidRPr="00000000" w:rsidR="00000000" w:rsidDel="00000000">
              <w:rPr>
                <w:rFonts w:cs="Arial" w:hAnsi="Arial" w:eastAsia="Arial" w:ascii="Arial"/>
                <w:b w:val="1"/>
                <w:color w:val="252525"/>
                <w:sz w:val="20"/>
                <w:highlight w:val="white"/>
                <w:vertAlign w:val="baseline"/>
                <w:rtl w:val="0"/>
              </w:rPr>
              <w:t xml:space="preserve">O.)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4"/>
                <w:vertAlign w:val="baseline"/>
                <w:rtl w:val="0"/>
              </w:rPr>
              <w:t xml:space="preserve">Самотечный(</w:t>
            </w:r>
            <w:r w:rsidRPr="00000000" w:rsidR="00000000" w:rsidDel="00000000">
              <w:rPr>
                <w:rFonts w:cs="Arial" w:hAnsi="Arial" w:eastAsia="Arial" w:ascii="Arial"/>
                <w:b w:val="1"/>
                <w:color w:val="252525"/>
                <w:sz w:val="24"/>
                <w:highlight w:val="white"/>
                <w:vertAlign w:val="baseline"/>
                <w:rtl w:val="0"/>
              </w:rPr>
              <w:t xml:space="preserve">kg</w:t>
            </w: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color w:val="252525"/>
                <w:sz w:val="24"/>
                <w:highlight w:val="white"/>
                <w:vertAlign w:val="subscript"/>
                <w:rtl w:val="0"/>
              </w:rPr>
              <w:t xml:space="preserve">F</w:t>
            </w:r>
            <w:r w:rsidRPr="00000000" w:rsidR="00000000" w:rsidDel="00000000">
              <w:rPr>
                <w:rFonts w:cs="Arial" w:hAnsi="Arial" w:eastAsia="Arial" w:ascii="Arial"/>
                <w:b w:val="1"/>
                <w:color w:val="252525"/>
                <w:sz w:val="24"/>
                <w:highlight w:val="white"/>
                <w:vertAlign w:val="baseline"/>
                <w:rtl w:val="0"/>
              </w:rPr>
              <w:t xml:space="preserve">)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4"/>
                <w:vertAlign w:val="baseline"/>
                <w:rtl w:val="0"/>
              </w:rPr>
              <w:t xml:space="preserve">4.   Показатели качества 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4"/>
                <w:vertAlign w:val="baseline"/>
                <w:rtl w:val="0"/>
              </w:rPr>
              <w:t xml:space="preserve">УФ обеззараживаемой воды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4"/>
                <w:vertAlign w:val="baseline"/>
                <w:rtl w:val="0"/>
              </w:rPr>
              <w:t xml:space="preserve">средний за год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4"/>
                <w:vertAlign w:val="baseline"/>
                <w:rtl w:val="0"/>
              </w:rPr>
              <w:t xml:space="preserve">макс. за год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Взвешенные вещества, мг/л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Цветность, град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БПК</w:t>
            </w:r>
            <w:r w:rsidRPr="00000000" w:rsidR="00000000" w:rsidDel="00000000">
              <w:rPr>
                <w:rFonts w:cs="Arial" w:hAnsi="Arial" w:eastAsia="Arial" w:ascii="Arial"/>
                <w:sz w:val="16"/>
                <w:vertAlign w:val="baseline"/>
                <w:rtl w:val="0"/>
              </w:rPr>
              <w:t xml:space="preserve">5,  </w:t>
            </w: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мг/л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ХПК</w:t>
            </w:r>
            <w:r w:rsidRPr="00000000" w:rsidR="00000000" w:rsidDel="00000000">
              <w:rPr>
                <w:rFonts w:cs="Arial" w:hAnsi="Arial" w:eastAsia="Arial" w:ascii="Arial"/>
                <w:sz w:val="16"/>
                <w:vertAlign w:val="baseline"/>
                <w:rtl w:val="0"/>
              </w:rPr>
              <w:t xml:space="preserve">5,  </w:t>
            </w: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мг/л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Железо общее</w:t>
            </w:r>
            <w:r w:rsidRPr="00000000" w:rsidR="00000000" w:rsidDel="00000000">
              <w:rPr>
                <w:rFonts w:cs="Arial" w:hAnsi="Arial" w:eastAsia="Arial" w:ascii="Arial"/>
                <w:sz w:val="16"/>
                <w:vertAlign w:val="baseline"/>
                <w:rtl w:val="0"/>
              </w:rPr>
              <w:t xml:space="preserve">,  </w:t>
            </w: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мг/л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Нефтепродукты</w:t>
            </w:r>
            <w:r w:rsidRPr="00000000" w:rsidR="00000000" w:rsidDel="00000000">
              <w:rPr>
                <w:rFonts w:cs="Arial" w:hAnsi="Arial" w:eastAsia="Arial" w:ascii="Arial"/>
                <w:sz w:val="16"/>
                <w:vertAlign w:val="baseline"/>
                <w:rtl w:val="0"/>
              </w:rPr>
              <w:t xml:space="preserve">,  </w:t>
            </w: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мг/л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Коли-индекс, индекс ЛПК, в 1 л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Индекс коли-фага, БОЕ в 1 л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4"/>
                <w:vertAlign w:val="baseline"/>
                <w:rtl w:val="0"/>
              </w:rPr>
              <w:t xml:space="preserve">5.Действующий способ очистки воды, обеззараживания</w:t>
            </w:r>
            <w:r w:rsidRPr="00000000" w:rsidR="00000000" w:rsidDel="00000000">
              <w:rPr>
                <w:rFonts w:cs="Arial" w:hAnsi="Arial" w:eastAsia="Arial" w:ascii="Arial"/>
                <w:sz w:val="24"/>
                <w:vertAlign w:val="baseline"/>
                <w:rtl w:val="0"/>
              </w:rPr>
              <w:t xml:space="preserve">  (указать)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-165099</wp:posOffset>
            </wp:positionH>
            <wp:positionV relativeFrom="paragraph">
              <wp:posOffset>25400</wp:posOffset>
            </wp:positionV>
            <wp:extent cy="38100" cx="6667500"/>
            <wp:effectExtent t="0" b="0" r="0" l="0"/>
            <wp:wrapNone/>
            <wp:docPr id="3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y="38100" cx="6667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-266699</wp:posOffset>
            </wp:positionH>
            <wp:positionV relativeFrom="paragraph">
              <wp:posOffset>101600</wp:posOffset>
            </wp:positionV>
            <wp:extent cy="736600" cx="6858000"/>
            <wp:effectExtent t="0" b="0" r="0" l="0"/>
            <wp:wrapNone/>
            <wp:docPr id="4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ext cy="736600" cx="6858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1193800</wp:posOffset>
            </wp:positionH>
            <wp:positionV relativeFrom="paragraph">
              <wp:posOffset>0</wp:posOffset>
            </wp:positionV>
            <wp:extent cy="279400" cx="1828800"/>
            <wp:effectExtent t="0" b="0" r="0" l="0"/>
            <wp:wrapNone/>
            <wp:docPr id="5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y="279400" cx="1828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6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1092200</wp:posOffset>
            </wp:positionH>
            <wp:positionV relativeFrom="paragraph">
              <wp:posOffset>0</wp:posOffset>
            </wp:positionV>
            <wp:extent cy="279400" cx="1917700"/>
            <wp:effectExtent t="0" b="0" r="0" l="0"/>
            <wp:wrapNone/>
            <wp:docPr id="7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ext cy="279400" cx="191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2565400</wp:posOffset>
            </wp:positionH>
            <wp:positionV relativeFrom="paragraph">
              <wp:posOffset>76200</wp:posOffset>
            </wp:positionV>
            <wp:extent cy="368300" cx="4025900"/>
            <wp:effectExtent t="0" b="0" r="0" l="0"/>
            <wp:wrapNone/>
            <wp:docPr id="8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ext cy="368300" cx="4025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4749800</wp:posOffset>
            </wp:positionH>
            <wp:positionV relativeFrom="paragraph">
              <wp:posOffset>0</wp:posOffset>
            </wp:positionV>
            <wp:extent cy="279400" cx="647700"/>
            <wp:effectExtent t="0" b="0" r="0" l="0"/>
            <wp:wrapNone/>
            <wp:docPr id="6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ext cy="279400" cx="64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spacing w:lineRule="auto" w:after="6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60" w:line="240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Для получения дополнительной информации обращайтесь в отдел продаж серийного оборудования по адресу: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6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2"/>
        <w:bidiVisual w:val="0"/>
        <w:tblW w:w="10229.0" w:type="dxa"/>
        <w:jc w:val="left"/>
        <w:tblInd w:w="-175.0" w:type="dxa"/>
        <w:tblBorders>
          <w:bottom w:color="000000" w:space="0" w:val="single" w:sz="4"/>
        </w:tblBorders>
        <w:tblLayout w:type="fixed"/>
        <w:tblLook w:val="0000"/>
      </w:tblPr>
      <w:tblGrid>
        <w:gridCol w:w="5115"/>
        <w:gridCol w:w="5114"/>
      </w:tblGrid>
      <w:tr>
        <w:trPr>
          <w:trHeight w:val="1040" w:hRule="atLeast"/>
        </w:trPr>
        <w:tc>
          <w:tcPr>
            <w:tcBorders>
              <w:top w:color="000000" w:space="0" w:val="single" w:sz="4"/>
              <w:left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after="0" w:line="480" w:before="0"/>
              <w:ind w:left="0" w:firstLine="0"/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0"/>
                <w:vertAlign w:val="baseline"/>
                <w:rtl w:val="0"/>
              </w:rPr>
              <w:t xml:space="preserve">Россия, Санкт-Петербург ООО«УФ Технолоджи»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0"/>
                <w:vertAlign w:val="baseline"/>
                <w:rtl w:val="0"/>
              </w:rPr>
              <w:t xml:space="preserve">Ул.победы 12 А-6Н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nil" w:sz="0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tabs>
                <w:tab w:val="left" w:pos="1026"/>
              </w:tabs>
              <w:spacing w:lineRule="auto" w:after="0" w:line="240" w:before="0"/>
              <w:ind w:left="318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0"/>
                <w:vertAlign w:val="baseline"/>
                <w:rtl w:val="0"/>
              </w:rPr>
              <w:t xml:space="preserve">тел.: </w:t>
              <w:tab/>
              <w:t xml:space="preserve">(812) 924-88-27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1026"/>
              </w:tabs>
              <w:spacing w:lineRule="auto" w:after="0" w:line="240" w:before="0"/>
              <w:ind w:left="318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0"/>
                <w:vertAlign w:val="baseline"/>
                <w:rtl w:val="0"/>
              </w:rPr>
              <w:t xml:space="preserve">            (812)  924-88-29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120"/>
        <w:ind w:left="0" w:firstLine="0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1845310</wp:posOffset>
            </wp:positionH>
            <wp:positionV relativeFrom="paragraph">
              <wp:posOffset>5481320</wp:posOffset>
            </wp:positionV>
            <wp:extent cy="260350" cx="742950"/>
            <wp:effectExtent t="0" b="0" r="0" l="0"/>
            <wp:wrapNone/>
            <wp:docPr id="2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1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60350" cx="742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8001000</wp:posOffset>
            </wp:positionH>
            <wp:positionV relativeFrom="paragraph">
              <wp:posOffset>-355599</wp:posOffset>
            </wp:positionV>
            <wp:extent cy="419100" cx="2019300"/>
            <wp:effectExtent t="0" b="0" r="0" l="0"/>
            <wp:wrapNone/>
            <wp:docPr id="9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ext cy="419100" cx="2019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w="11907" w:h="16840"/>
      <w:pgMar w:left="1134" w:right="708" w:top="567" w:bottom="56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ahom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KixTable1" w:type="table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" w:type="table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media/image01.png" Type="http://schemas.openxmlformats.org/officeDocument/2006/relationships/image" Id="rId12"/><Relationship Target="settings.xml" Type="http://schemas.openxmlformats.org/officeDocument/2006/relationships/settings" Id="rId1"/><Relationship Target="media/image03.png" Type="http://schemas.openxmlformats.org/officeDocument/2006/relationships/image" Id="rId13"/><Relationship Target="styles.xml" Type="http://schemas.openxmlformats.org/officeDocument/2006/relationships/styles" Id="rId4"/><Relationship Target="media/image08.png" Type="http://schemas.openxmlformats.org/officeDocument/2006/relationships/image" Id="rId10"/><Relationship Target="numbering.xml" Type="http://schemas.openxmlformats.org/officeDocument/2006/relationships/numbering" Id="rId3"/><Relationship Target="media/image04.png" Type="http://schemas.openxmlformats.org/officeDocument/2006/relationships/image" Id="rId11"/><Relationship Target="media/image06.png" Type="http://schemas.openxmlformats.org/officeDocument/2006/relationships/image" Id="rId9"/><Relationship Target="media/image02.png" Type="http://schemas.openxmlformats.org/officeDocument/2006/relationships/image" Id="rId6"/><Relationship Target="media/image00.png" Type="http://schemas.openxmlformats.org/officeDocument/2006/relationships/image" Id="rId5"/><Relationship Target="media/image05.png" Type="http://schemas.openxmlformats.org/officeDocument/2006/relationships/image" Id="rId8"/><Relationship Target="media/image07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2.Бланк исх данных сточная вода.docx</dc:title>
</cp:coreProperties>
</file>